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A7E7B" w14:textId="3F242CC0" w:rsidR="003378ED" w:rsidRDefault="00A31401">
      <w:pPr>
        <w:rPr>
          <w:b/>
          <w:bCs/>
        </w:rPr>
      </w:pPr>
      <w:r w:rsidRPr="00A31401">
        <w:rPr>
          <w:b/>
          <w:bCs/>
        </w:rPr>
        <w:t xml:space="preserve">IRC </w:t>
      </w:r>
      <w:r>
        <w:rPr>
          <w:b/>
          <w:bCs/>
        </w:rPr>
        <w:t xml:space="preserve">Rule </w:t>
      </w:r>
      <w:r w:rsidRPr="00A31401">
        <w:rPr>
          <w:b/>
          <w:bCs/>
        </w:rPr>
        <w:t>Changes 2025</w:t>
      </w:r>
    </w:p>
    <w:p w14:paraId="17B9760C" w14:textId="77777777" w:rsidR="00A31401" w:rsidRDefault="00A31401">
      <w:pPr>
        <w:rPr>
          <w:b/>
          <w:bCs/>
        </w:rPr>
      </w:pPr>
    </w:p>
    <w:p w14:paraId="0EED2074" w14:textId="77777777" w:rsidR="00A31401" w:rsidRDefault="00A31401" w:rsidP="00A31401">
      <w:pPr>
        <w:pStyle w:val="ListParagraph"/>
        <w:numPr>
          <w:ilvl w:val="0"/>
          <w:numId w:val="1"/>
        </w:numPr>
      </w:pPr>
      <w:r w:rsidRPr="00A31401">
        <w:t>Sail Measurement: Update to align with the 2025-2028 Equipment Rules of Sailing (ERS), specifying consistent batten characteristics for sail measurement</w:t>
      </w:r>
    </w:p>
    <w:p w14:paraId="1281763E" w14:textId="77777777" w:rsidR="00A31401" w:rsidRDefault="00A31401" w:rsidP="00A31401">
      <w:pPr>
        <w:pStyle w:val="ListParagraph"/>
        <w:numPr>
          <w:ilvl w:val="0"/>
          <w:numId w:val="1"/>
        </w:numPr>
      </w:pPr>
      <w:r w:rsidRPr="00A31401">
        <w:t>Internal Ballast: Clarification that internal ballast must be fastened or bonded in place according to ERS definitions. Concerns had been raised about the fixing of internal ballast, with one particular example being ratchet straps, which is not considered a secure method. This issue also underscores the importance of adhering to the Offshore Special Regulations (OSR).</w:t>
      </w:r>
    </w:p>
    <w:p w14:paraId="0B127F5B" w14:textId="77777777" w:rsidR="00A31401" w:rsidRDefault="00A31401" w:rsidP="00A31401">
      <w:pPr>
        <w:pStyle w:val="ListParagraph"/>
        <w:numPr>
          <w:ilvl w:val="0"/>
          <w:numId w:val="1"/>
        </w:numPr>
      </w:pPr>
      <w:r w:rsidRPr="00A31401">
        <w:t>Rotating Rig: Explicit addition of rotating rigs to rig factor considerations, and requirement for unusual rig features to be declared at any time.</w:t>
      </w:r>
    </w:p>
    <w:p w14:paraId="75008766" w14:textId="77777777" w:rsidR="00A31401" w:rsidRDefault="00A31401" w:rsidP="00A31401">
      <w:pPr>
        <w:pStyle w:val="ListParagraph"/>
        <w:numPr>
          <w:ilvl w:val="0"/>
          <w:numId w:val="1"/>
        </w:numPr>
      </w:pPr>
      <w:r w:rsidRPr="00A31401">
        <w:t>Sheeting of Sails: Headsails, flying headsails, or spinnakers cannot be sheeted from multiple points simultaneously.</w:t>
      </w:r>
    </w:p>
    <w:p w14:paraId="2250ADD4" w14:textId="77777777" w:rsidR="00A31401" w:rsidRDefault="00A31401" w:rsidP="00A31401">
      <w:pPr>
        <w:pStyle w:val="ListParagraph"/>
        <w:numPr>
          <w:ilvl w:val="0"/>
          <w:numId w:val="1"/>
        </w:numPr>
      </w:pPr>
      <w:r w:rsidRPr="00A31401">
        <w:t>In-House Certification Measurer: Adjusted terminology to match the 2025-2028 ERS.</w:t>
      </w:r>
    </w:p>
    <w:p w14:paraId="23C65AB8" w14:textId="77777777" w:rsidR="00A31401" w:rsidRDefault="00A31401" w:rsidP="00A31401">
      <w:pPr>
        <w:pStyle w:val="ListParagraph"/>
        <w:numPr>
          <w:ilvl w:val="0"/>
          <w:numId w:val="1"/>
        </w:numPr>
      </w:pPr>
      <w:r w:rsidRPr="00A31401">
        <w:t>Spare Headsails: Permits carrying multiple spare headsails onboard, only when using a single furling headsail.</w:t>
      </w:r>
    </w:p>
    <w:p w14:paraId="217B05E2" w14:textId="77777777" w:rsidR="00A31401" w:rsidRDefault="00A31401" w:rsidP="00A31401">
      <w:pPr>
        <w:pStyle w:val="ListParagraph"/>
        <w:numPr>
          <w:ilvl w:val="0"/>
          <w:numId w:val="1"/>
        </w:numPr>
      </w:pPr>
      <w:r w:rsidRPr="00A31401">
        <w:t>Stored Power: Clarification that stored power excludes power generated or accumulated by the crew while racing. Crews cannot top up accumulators before racing, but may do so while racing (racing as defined by RRS).</w:t>
      </w:r>
    </w:p>
    <w:p w14:paraId="300909C2" w14:textId="6ED37035" w:rsidR="00A31401" w:rsidRPr="00A31401" w:rsidRDefault="00A31401" w:rsidP="00A31401">
      <w:pPr>
        <w:pStyle w:val="ListParagraph"/>
        <w:numPr>
          <w:ilvl w:val="0"/>
          <w:numId w:val="1"/>
        </w:numPr>
      </w:pPr>
      <w:r w:rsidRPr="00A31401">
        <w:t>Headsails and Flying Headsail Definition: Minor update in wording for consistency with the spinnaker definition.</w:t>
      </w:r>
    </w:p>
    <w:sectPr w:rsidR="00A31401" w:rsidRPr="00A314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1025C7"/>
    <w:multiLevelType w:val="hybridMultilevel"/>
    <w:tmpl w:val="43CC5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3160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401"/>
    <w:rsid w:val="003378ED"/>
    <w:rsid w:val="00932313"/>
    <w:rsid w:val="00A31401"/>
    <w:rsid w:val="00D47C78"/>
    <w:rsid w:val="00DD5B1F"/>
    <w:rsid w:val="00E46CC1"/>
    <w:rsid w:val="00E65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08C0A"/>
  <w15:chartTrackingRefBased/>
  <w15:docId w15:val="{D1478F54-AA1F-45FC-8B01-F07FCD5D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B1F"/>
  </w:style>
  <w:style w:type="paragraph" w:styleId="Heading1">
    <w:name w:val="heading 1"/>
    <w:basedOn w:val="Normal"/>
    <w:next w:val="Normal"/>
    <w:link w:val="Heading1Char"/>
    <w:uiPriority w:val="9"/>
    <w:qFormat/>
    <w:rsid w:val="00DD5B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5B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5B1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5B1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D5B1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D5B1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D5B1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D5B1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D5B1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DD5B1F"/>
    <w:rPr>
      <w:color w:val="1323B9"/>
      <w:u w:val="single"/>
    </w:rPr>
  </w:style>
  <w:style w:type="character" w:customStyle="1" w:styleId="Heading1Char">
    <w:name w:val="Heading 1 Char"/>
    <w:basedOn w:val="DefaultParagraphFont"/>
    <w:link w:val="Heading1"/>
    <w:uiPriority w:val="9"/>
    <w:rsid w:val="00DD5B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5B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5B1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5B1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D5B1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D5B1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D5B1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D5B1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D5B1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D5B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5B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5B1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5B1F"/>
    <w:rPr>
      <w:rFonts w:asciiTheme="minorHAnsi" w:eastAsiaTheme="majorEastAsia" w:hAnsiTheme="minorHAnsi" w:cstheme="majorBidi"/>
      <w:color w:val="595959" w:themeColor="text1" w:themeTint="A6"/>
      <w:spacing w:val="15"/>
      <w:sz w:val="28"/>
      <w:szCs w:val="28"/>
    </w:rPr>
  </w:style>
  <w:style w:type="paragraph" w:styleId="ListParagraph">
    <w:name w:val="List Paragraph"/>
    <w:basedOn w:val="Normal"/>
    <w:uiPriority w:val="34"/>
    <w:qFormat/>
    <w:rsid w:val="00DD5B1F"/>
    <w:pPr>
      <w:ind w:left="720"/>
      <w:contextualSpacing/>
    </w:pPr>
  </w:style>
  <w:style w:type="paragraph" w:styleId="Quote">
    <w:name w:val="Quote"/>
    <w:basedOn w:val="Normal"/>
    <w:next w:val="Normal"/>
    <w:link w:val="QuoteChar"/>
    <w:uiPriority w:val="29"/>
    <w:qFormat/>
    <w:rsid w:val="00DD5B1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D5B1F"/>
    <w:rPr>
      <w:i/>
      <w:iCs/>
      <w:color w:val="404040" w:themeColor="text1" w:themeTint="BF"/>
    </w:rPr>
  </w:style>
  <w:style w:type="paragraph" w:styleId="IntenseQuote">
    <w:name w:val="Intense Quote"/>
    <w:basedOn w:val="Normal"/>
    <w:next w:val="Normal"/>
    <w:link w:val="IntenseQuoteChar"/>
    <w:uiPriority w:val="30"/>
    <w:qFormat/>
    <w:rsid w:val="00DD5B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5B1F"/>
    <w:rPr>
      <w:i/>
      <w:iCs/>
      <w:color w:val="0F4761" w:themeColor="accent1" w:themeShade="BF"/>
    </w:rPr>
  </w:style>
  <w:style w:type="character" w:styleId="IntenseEmphasis">
    <w:name w:val="Intense Emphasis"/>
    <w:basedOn w:val="DefaultParagraphFont"/>
    <w:uiPriority w:val="21"/>
    <w:qFormat/>
    <w:rsid w:val="00DD5B1F"/>
    <w:rPr>
      <w:i/>
      <w:iCs/>
      <w:color w:val="0F4761" w:themeColor="accent1" w:themeShade="BF"/>
    </w:rPr>
  </w:style>
  <w:style w:type="character" w:styleId="IntenseReference">
    <w:name w:val="Intense Reference"/>
    <w:basedOn w:val="DefaultParagraphFont"/>
    <w:uiPriority w:val="32"/>
    <w:qFormat/>
    <w:rsid w:val="00DD5B1F"/>
    <w:rPr>
      <w:b/>
      <w:bCs/>
      <w:smallCaps/>
      <w:color w:val="0F4761" w:themeColor="accent1" w:themeShade="BF"/>
      <w:spacing w:val="5"/>
    </w:rPr>
  </w:style>
  <w:style w:type="character" w:styleId="UnresolvedMention">
    <w:name w:val="Unresolved Mention"/>
    <w:basedOn w:val="DefaultParagraphFont"/>
    <w:uiPriority w:val="99"/>
    <w:semiHidden/>
    <w:unhideWhenUsed/>
    <w:rsid w:val="00DD5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Nathan</dc:creator>
  <cp:keywords/>
  <dc:description/>
  <cp:lastModifiedBy>Anthony Nathan</cp:lastModifiedBy>
  <cp:revision>1</cp:revision>
  <dcterms:created xsi:type="dcterms:W3CDTF">2024-10-24T14:35:00Z</dcterms:created>
  <dcterms:modified xsi:type="dcterms:W3CDTF">2024-10-24T14:38:00Z</dcterms:modified>
</cp:coreProperties>
</file>